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4248046875" w:line="202.52027034759521" w:lineRule="auto"/>
        <w:ind w:left="3676.5701293945312" w:right="-1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  <w:rtl w:val="0"/>
        </w:rPr>
        <w:t xml:space="preserve">DONNÉES TECHNIQUES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.237899780273438"/>
          <w:szCs w:val="23.237899780273438"/>
          <w:u w:val="none"/>
          <w:shd w:fill="auto" w:val="clear"/>
          <w:vertAlign w:val="baseline"/>
        </w:rPr>
        <w:drawing>
          <wp:inline distB="19050" distT="19050" distL="19050" distR="19050">
            <wp:extent cx="688661" cy="485472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8661" cy="4854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ET LE MANUEL D'APPLICATION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12039</wp:posOffset>
            </wp:positionV>
            <wp:extent cx="1535997" cy="835774"/>
            <wp:effectExtent b="0" l="0" r="0" t="0"/>
            <wp:wrapSquare wrapText="right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5997" cy="83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9.040527343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 998-2:2016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3.09814453125" w:line="240" w:lineRule="auto"/>
        <w:ind w:left="0" w:right="844.468994140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5.737133026123047"/>
          <w:szCs w:val="25.73713302612304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34.31617736816406"/>
          <w:szCs w:val="34.31617736816406"/>
          <w:u w:val="none"/>
          <w:shd w:fill="auto" w:val="clear"/>
          <w:vertAlign w:val="baseline"/>
          <w:rtl w:val="0"/>
        </w:rPr>
        <w:t xml:space="preserve">MORTIER DE CHAUX AÉRIENNE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658"/>
          <w:sz w:val="25.737133026123047"/>
          <w:szCs w:val="25.737133026123047"/>
          <w:u w:val="none"/>
          <w:shd w:fill="auto" w:val="clear"/>
          <w:vertAlign w:val="baseline"/>
          <w:rtl w:val="0"/>
        </w:rPr>
        <w:t xml:space="preserve">(6.M2,5-G)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131001</wp:posOffset>
            </wp:positionV>
            <wp:extent cx="1085296" cy="1862885"/>
            <wp:effectExtent b="0" l="0" r="0" t="0"/>
            <wp:wrapSquare wrapText="right" distB="19050" distT="19050" distL="19050" distR="1905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296" cy="186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011962890625" w:line="244.04233932495117" w:lineRule="auto"/>
        <w:ind w:left="3654.3600463867188" w:right="134.619140625" w:firstLine="7.7999877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Le mortier de 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haux aérienne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single"/>
          <w:shd w:fill="auto" w:val="clear"/>
          <w:vertAlign w:val="baseline"/>
          <w:rtl w:val="0"/>
        </w:rPr>
        <w:t xml:space="preserve">GORDILLO est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un produit idéal pour les enduits intérieurs et  extérieurs, composé d'un mélange de chaux aérienne grasse et d'agrégats de carbonate  de calcium, siliceux et dolomitiques concassés.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51123046875" w:line="244.04296875" w:lineRule="auto"/>
        <w:ind w:left="3648.9599609375" w:right="206.021728515625" w:firstLine="13.20007324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Il est exécuté comme couche d'enduit sur laquelle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peuvent être appliqués des enduits de  finition tels que le mortier de chaux fin, le mortier de chaux extra-fin, le stuc, etc.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290283203125" w:line="240" w:lineRule="auto"/>
        <w:ind w:left="3656.359882354736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Rendement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16kg/m2 à 1 cm d'épaisseur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005859375" w:line="240" w:lineRule="auto"/>
        <w:ind w:left="0" w:right="3240.8203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Densité apparente du mortier sec durci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1750 ± 50 Kg/m3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203125" w:line="240" w:lineRule="auto"/>
        <w:ind w:left="3664.3600654602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Taille des agrégats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0-4 mm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3.265380859375" w:line="240" w:lineRule="auto"/>
        <w:ind w:left="0" w:right="1474.7796630859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</w:rPr>
        <w:sectPr>
          <w:pgSz w:h="16840" w:w="11900" w:orient="portrait"/>
          <w:pgMar w:bottom="282.09999084472656" w:top="147.301025390625" w:left="196.63999557495117" w:right="583.979492187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2.803508758544922"/>
          <w:szCs w:val="22.803508758544922"/>
          <w:u w:val="none"/>
          <w:shd w:fill="auto" w:val="clear"/>
          <w:vertAlign w:val="baseline"/>
          <w:rtl w:val="0"/>
        </w:rPr>
        <w:t xml:space="preserve">INDICATIONS POUR L'APPLICATION 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144775390625" w:line="222.7794599533081" w:lineRule="auto"/>
        <w:ind w:left="610.6858444213867" w:right="700.9939575195312" w:hanging="8.880004882812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SES PROPRIÉTÉS LUI PERMETTENT D'ÊTRE UTILISÉ POUR 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2318115234375" w:line="283.95315170288086" w:lineRule="auto"/>
        <w:ind w:left="765.9323120117188" w:right="563.0145263671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Levage de briques, de blocs de béton ou de pierres.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Restauration de murs, jointoiement de pierres,  pierres de taille, etc.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35620117187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Comme couche d'égalisation avant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5994873046875" w:line="240" w:lineRule="auto"/>
        <w:ind w:left="1124.8659896850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l'application des revêtements de finition.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0034179687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Plâtrage des murs (intérieurs et extérieurs).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4400634765625" w:line="280.6209468841553" w:lineRule="auto"/>
        <w:ind w:left="1119.4659423828125" w:right="534.2144775390625" w:hanging="353.533630371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Rénovation et restauration de murs et de cloisons  dans les nouvelles constructions, ainsi que de murs  anciens et emblématiques.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348876953125" w:line="240" w:lineRule="auto"/>
        <w:ind w:left="765.932273864746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Mortier de finition lorsque des textures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60009765625" w:line="240" w:lineRule="auto"/>
        <w:ind w:left="1124.865989685058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01d1e"/>
          <w:sz w:val="18"/>
          <w:szCs w:val="18"/>
          <w:u w:val="none"/>
          <w:shd w:fill="auto" w:val="clear"/>
          <w:vertAlign w:val="baseline"/>
          <w:rtl w:val="0"/>
        </w:rPr>
        <w:t xml:space="preserve">rustiques sont recherchées.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7.12646484375" w:line="240" w:lineRule="auto"/>
        <w:ind w:left="640.919990539550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11e1f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PROPRIÉTÉS 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8.652648925781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Il absorbe le CO2 dans son processus de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5972900390625" w:line="240" w:lineRule="auto"/>
        <w:ind w:left="1061.819877624511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durcissement.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600952148437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Machine projetable.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7900390625" w:line="284.0195846557617" w:lineRule="auto"/>
        <w:ind w:left="718.4700012207031" w:right="672.499694824218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La chaux a des propriétés fongicides et bactéricides.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Préparation du support.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45324707031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Malléable lors de l'application.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6015625" w:line="240" w:lineRule="auto"/>
        <w:ind w:left="717.470054626464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Haute résistance mécanique tout en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59979248046875" w:line="240" w:lineRule="auto"/>
        <w:ind w:left="1061.28002166748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conservant sa flexibilité.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99670410156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Bonne adhérence et thixotropie.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600952148437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Pas de teneur en sels solubles.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9426269531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Très respirant.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599426269531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Imperméable et perméable à la vapeur d'eau.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598510742187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Faible conductivité thermique.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7003173828125" w:line="240" w:lineRule="auto"/>
        <w:ind w:left="718.470039367675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211e1f"/>
          <w:sz w:val="17.358572006225586"/>
          <w:szCs w:val="17.358572006225586"/>
          <w:u w:val="none"/>
          <w:shd w:fill="auto" w:val="clear"/>
          <w:vertAlign w:val="baseline"/>
          <w:rtl w:val="0"/>
        </w:rPr>
        <w:t xml:space="preserve">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Résistant au feu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2398681640625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3998718261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7620849609375" w:line="240" w:lineRule="auto"/>
        <w:ind w:left="300.2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1e1f"/>
          <w:sz w:val="20.976177215576172"/>
          <w:szCs w:val="20.976177215576172"/>
          <w:u w:val="single"/>
          <w:shd w:fill="auto" w:val="clear"/>
          <w:vertAlign w:val="baseline"/>
          <w:rtl w:val="0"/>
        </w:rPr>
        <w:t xml:space="preserve">Préparation du support 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729248046875" w:line="244.03550148010254" w:lineRule="auto"/>
        <w:ind w:left="736.8597412109375" w:right="158.84033203125" w:hanging="237.9333496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Nettoyer le support en éliminant toute trace de poussière, de  liquide, d'écailles, de résidus d'efflorescence, etc.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353759765625" w:line="260.29589653015137" w:lineRule="auto"/>
        <w:ind w:left="726.5997314453125" w:right="590.479736328125" w:hanging="227.673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Humidifier le support un jour avant avec de l'eau non  pressurisée afin d'éviter un manque d'adhérence et des  fissures.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57958984375" w:line="226.75387859344482" w:lineRule="auto"/>
        <w:ind w:left="731.4599609375" w:right="78.91845703125" w:hanging="232.533569335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Si le support est sec, humidifier la surface sans la saturer d'eau  à l'aide d'un pulvérisateur.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8944091796875" w:line="244.03584480285645" w:lineRule="auto"/>
        <w:ind w:left="731.2799072265625" w:right="14.11865234375" w:hanging="232.35351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11e1f"/>
          <w:sz w:val="18"/>
          <w:szCs w:val="18"/>
          <w:u w:val="none"/>
          <w:shd w:fill="auto" w:val="clear"/>
          <w:vertAlign w:val="baseline"/>
          <w:rtl w:val="0"/>
        </w:rPr>
        <w:t xml:space="preserve">Mélanger le produit en poudre avec de l'eau, à raison d'environ  25 % (4-5 litres par sac de 20 kg), jusqu'à l'obtention de la  consistance requise.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0533447265625" w:line="240" w:lineRule="auto"/>
        <w:ind w:left="292.949829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Exécution 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.535400390625" w:line="260.2962398529053" w:lineRule="auto"/>
        <w:ind w:left="497.926025390625" w:right="440.639648437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recommandé de travailler par couches de 1 à 1,5 cm  d'épaisseur (dans des conditions météorologiques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77587890625" w:line="240" w:lineRule="auto"/>
        <w:ind w:left="735.8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normales) pour faciliter le processus.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74005126953125" w:line="238.970947265625" w:lineRule="auto"/>
        <w:ind w:left="735.859375" w:right="686.339111328125" w:hanging="237.933349609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Appliquer les couches successives avant que la couche  précédente n'ait durci.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431884765625" w:line="260.29589653015137" w:lineRule="auto"/>
        <w:ind w:left="729.559326171875" w:right="763.91845703125" w:hanging="231.6333007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Une fois qu'il a durci, il est possible d'obtenir la finition  souhaitée à l'aide d'une truelle.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07781982421875" w:line="440.6239700317383" w:lineRule="auto"/>
        <w:ind w:left="497.926025390625" w:right="779.1394042968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Étendre le mortier de manière compacte et uniforme.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Pour les applications de pulvérisation à la machine 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10498046875" w:line="214.33240413665771" w:lineRule="auto"/>
        <w:ind w:left="1395.4595947265625" w:right="191.279296875" w:hanging="264.3688964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8.532133102416992"/>
          <w:szCs w:val="18.532133102416992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Nous projetons le matériau, puis nous le compactons  à l'aide d'une truelle.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9.3511962890625" w:line="258.2520389556885" w:lineRule="auto"/>
        <w:ind w:left="646.8597412109375" w:right="805.399169921875" w:firstLine="1.62048339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température ambiante et celle du support pendant  l'application ne doivent pas être inférieures à 5ºC et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7105712890625" w:line="240" w:lineRule="auto"/>
        <w:ind w:left="640.559692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supérieures à 35ºC.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5399780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493900299072266"/>
          <w:szCs w:val="20.493900299072266"/>
          <w:u w:val="single"/>
          <w:shd w:fill="auto" w:val="clear"/>
          <w:vertAlign w:val="baseline"/>
          <w:rtl w:val="0"/>
        </w:rPr>
        <w:t xml:space="preserve">Finition 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3564453125" w:line="260.29555320739746" w:lineRule="auto"/>
        <w:ind w:left="3.2399749755859375" w:right="235.95947265625" w:firstLine="7.200012207031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où les températures sont élevées,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 conseillé de mouiller la surface en pulvérisant de l'eau (jamais en  l'arrosant) pour une carbonatation contrôlée.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79345703125" w:line="260.2957820892334" w:lineRule="auto"/>
        <w:ind w:left="0" w:right="307.9583740234375" w:firstLine="10.43998718261718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Dans les environnements froids ou présentant des risques 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gel et de pluie,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il est conseillé de couvrir la zone de travail avec  des bâches de protection, en laissant de la place pour la  carbonatation du mortier.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8720703125" w:line="240" w:lineRule="auto"/>
        <w:ind w:left="1145.47485351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44761085510254"/>
          <w:szCs w:val="21.44761085510254"/>
          <w:u w:val="none"/>
          <w:shd w:fill="auto" w:val="clear"/>
          <w:vertAlign w:val="baseline"/>
          <w:rtl w:val="0"/>
        </w:rPr>
        <w:t xml:space="preserve">POUR VOTRE SÉCURITÉ 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281982421875" w:line="263.3390808105469" w:lineRule="auto"/>
        <w:ind w:left="1646.6650390625" w:right="61.51611328125" w:hanging="347.49328613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 produit peut être irritant pour la peau, les  yeux et les voies respiratoires. Si tel est le cas,  rincer abondamment à l'eau pendant 15  minutes.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63.3393096923828" w:lineRule="auto"/>
        <w:ind w:left="1652.0648193359375" w:right="22.635498046875" w:hanging="352.8930664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L'utilisation de mesures de protection telles  que des gants, des lunettes ou un masque est  recommandée.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341796875" w:line="240" w:lineRule="auto"/>
        <w:ind w:left="0" w:right="962.05566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Tenir hors de portée des enfants.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6064453125" w:line="240" w:lineRule="auto"/>
        <w:ind w:left="1299.17175292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275.6399917602539" w:right="798.47900390625" w:header="0" w:footer="720"/>
          <w:cols w:equalWidth="0" w:num="2">
            <w:col w:space="0" w:w="5420"/>
            <w:col w:space="0" w:w="54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7.26499366760254"/>
          <w:szCs w:val="17.264993667602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Produit ininflammable.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31689453125" w:line="240" w:lineRule="auto"/>
        <w:ind w:left="719.00995254516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583.9794921875" w:header="0" w:footer="720"/>
          <w:cols w:equalWidth="0" w:num="1">
            <w:col w:space="0" w:w="11119.380512237549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.493900299072266"/>
          <w:szCs w:val="20.493900299072266"/>
          <w:u w:val="none"/>
          <w:shd w:fill="auto" w:val="clear"/>
          <w:vertAlign w:val="baseline"/>
          <w:rtl w:val="0"/>
        </w:rPr>
        <w:t xml:space="preserve">*REMARQUE I M POR T ANT E : les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.44451141357422"/>
          <w:szCs w:val="18.44451141357422"/>
          <w:u w:val="none"/>
          <w:shd w:fill="auto" w:val="clear"/>
          <w:vertAlign w:val="baseline"/>
          <w:rtl w:val="0"/>
        </w:rPr>
        <w:t xml:space="preserve">mortiers de chaux ne doivent pas être utilisés en tant qu'engrais.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87548828125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mouillés ou arrosés une fois qu'ils sont en place. Cela affaiblit leur  structure et nuit à leur ancrage dans le substrat, ce qui entraîne  leur affaissement et leur sablage.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737304687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est important de noter que le durcissement d'un mortier de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0.29623985290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909.1999816894531" w:right="1002.435302734375" w:header="0" w:footer="720"/>
          <w:cols w:equalWidth="0" w:num="2">
            <w:col w:space="0" w:w="5000"/>
            <w:col w:space="0" w:w="500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*Pour plus d'informations, voir la fiche de sécurité du  produit.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433349609375" w:line="237.67407417297363" w:lineRule="auto"/>
        <w:ind w:left="6561.56005859375" w:right="99.400634765625" w:hanging="5848.2800292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superscript"/>
          <w:rtl w:val="0"/>
        </w:rPr>
        <w:t xml:space="preserve">chaux se fait par absorption de CO2.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Avertissement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instructions et prescriptions données  sont le résultat de l'expérience, de tests internes et de notre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61328125" w:line="240" w:lineRule="auto"/>
        <w:ind w:left="0" w:right="99.39941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savoir-faire. Avant d'utiliser le produit, l'applicateur doit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39794921875" w:line="240" w:lineRule="auto"/>
        <w:ind w:left="0" w:right="99.400634765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583.9794921875" w:header="0" w:footer="720"/>
          <w:cols w:equalWidth="0" w:num="1">
            <w:col w:space="0" w:w="11119.3805122375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déterminer s'il convient ou non à l'usage prévu e t assume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8028564453125" w:line="240" w:lineRule="auto"/>
        <w:ind w:left="13.3199310302734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908903121948242"/>
          <w:szCs w:val="21.908903121948242"/>
          <w:u w:val="none"/>
          <w:shd w:fill="auto" w:val="clear"/>
          <w:vertAlign w:val="baseline"/>
          <w:rtl w:val="0"/>
        </w:rPr>
        <w:t xml:space="preserve">PRÉSENTATION :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220703125" w:line="240" w:lineRule="auto"/>
        <w:ind w:left="5.22003173828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Conditionnement : 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 de 20 kg et Big-Bag de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6800537109375" w:line="240" w:lineRule="auto"/>
        <w:ind w:left="12.060012817382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1.200 kg.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Couleur naturelle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Ecru Blanc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7205810546875" w:line="240" w:lineRule="auto"/>
        <w:ind w:left="2.960052490234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STOCKAGE 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379150390625" w:line="257.0864009857178" w:lineRule="auto"/>
        <w:ind w:left="0" w:right="408.280029296875" w:firstLine="5.22003173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Conserver dans leur emballage d'origine, de manière appropriée fermé, à l'abri du gel et en évitant l'exposition directe au soleil  et à l'eau.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485107421875" w:line="240" w:lineRule="auto"/>
        <w:ind w:left="11.88003540039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Durée maximale de stockage : 1 an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4.22241210937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1f1f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OUTILS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5.891113281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toute responsabilité pouvant découler de son utilisation.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0396728515625" w:line="263.3389663696289" w:lineRule="auto"/>
        <w:ind w:left="619.4879150390625" w:right="1.551513671875" w:firstLine="3.7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056.1923217773438" w:right="685.35888671875" w:header="0" w:footer="720"/>
          <w:cols w:equalWidth="0" w:num="2">
            <w:col w:space="0" w:w="5080"/>
            <w:col w:space="0" w:w="508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Ces recommandations n'impliquent aucune garantie. Les  garanties du produit sont limitées  aux défauts de fabrication.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8.1512451171875" w:line="240" w:lineRule="auto"/>
        <w:ind w:left="0" w:right="477.86987304687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96.63999557495117" w:right="583.9794921875" w:header="0" w:footer="720"/>
          <w:cols w:equalWidth="0" w:num="1">
            <w:col w:space="0" w:w="11119.38051223754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87819" cy="765769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7819" cy="7657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2377" cy="742691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2377" cy="7426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93348" cy="759858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3348" cy="7598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852854" cy="778663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854" cy="77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1183639" cy="784860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639" cy="7848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Panneau avant en plastique lisse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2802734375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Truelle en acier lisse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0225915908813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Supports en polystyrène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2.09999084472656" w:top="147.301025390625" w:left="1171.0779571533203" w:right="1452.28759765625" w:header="0" w:footer="720"/>
          <w:cols w:equalWidth="0" w:num="4">
            <w:col w:space="0" w:w="2320"/>
            <w:col w:space="0" w:w="2320"/>
            <w:col w:space="0" w:w="2320"/>
            <w:col w:space="0" w:w="2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7.15808868408203"/>
          <w:szCs w:val="17.15808868408203"/>
          <w:u w:val="none"/>
          <w:shd w:fill="auto" w:val="clear"/>
          <w:vertAlign w:val="baseline"/>
          <w:rtl w:val="0"/>
        </w:rPr>
        <w:t xml:space="preserve">Palaustre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27.3252010345459"/>
          <w:szCs w:val="27.3252010345459"/>
          <w:u w:val="none"/>
          <w:shd w:fill="auto" w:val="clear"/>
          <w:vertAlign w:val="subscript"/>
          <w:rtl w:val="0"/>
        </w:rPr>
        <w:t xml:space="preserve">Atomiseur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1f1f"/>
          <w:sz w:val="16.39512062072754"/>
          <w:szCs w:val="16.3951206207275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2.4346923828125" w:line="240" w:lineRule="auto"/>
        <w:ind w:left="686.12001419067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Entreprise partenaire de 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Entreprise accréditée par 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4794921875" w:line="240" w:lineRule="auto"/>
        <w:ind w:left="502.2999763488769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616635" cy="163449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635" cy="163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865901" cy="368501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901" cy="368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433487" cy="645414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487" cy="645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71500" cy="577215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7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590550" cy="619125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61090087890625" w:line="240" w:lineRule="auto"/>
        <w:ind w:left="2.519989013671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Gordillo's Cal de Morón, S.L.U. | CIF.- B90386533 |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.9400062561035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C/Hojiblanca, 8. 41530, Morón de la Frontera.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.2599945068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Séville (Espagne) Téléphone (+34) 95 595 70 06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45999526977539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info@gordilloscaldemoron.com | 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2c2d"/>
          <w:sz w:val="14"/>
          <w:szCs w:val="14"/>
          <w:u w:val="none"/>
          <w:shd w:fill="auto" w:val="clear"/>
          <w:vertAlign w:val="baseline"/>
          <w:rtl w:val="0"/>
        </w:rPr>
        <w:t xml:space="preserve">www.gordilloscaldemoron.com </w:t>
      </w:r>
    </w:p>
    <w:sectPr>
      <w:type w:val="continuous"/>
      <w:pgSz w:h="16840" w:w="11900" w:orient="portrait"/>
      <w:pgMar w:bottom="282.09999084472656" w:top="147.301025390625" w:left="196.63999557495117" w:right="583.9794921875" w:header="0" w:footer="720"/>
      <w:cols w:equalWidth="0" w:num="1">
        <w:col w:space="0" w:w="11119.38051223754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2.png"/><Relationship Id="rId14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18" Type="http://schemas.openxmlformats.org/officeDocument/2006/relationships/image" Target="media/image13.png"/><Relationship Id="rId7" Type="http://schemas.openxmlformats.org/officeDocument/2006/relationships/image" Target="media/image3.png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