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53.375930786133" w:right="0" w:firstLine="0"/>
        <w:jc w:val="left"/>
        <w:rPr>
          <w:rFonts w:ascii="Arial" w:cs="Arial" w:eastAsia="Arial" w:hAnsi="Arial"/>
          <w:b w:val="1"/>
          <w:bCs w:val="1"/>
          <w:i w:val="0"/>
          <w:iCs w:val="0"/>
          <w:smallCaps w:val="0"/>
          <w:strike w:val="0"/>
          <w:color w:val="231f2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36"/>
          <w:szCs w:val="36"/>
          <w:u w:val="none"/>
          <w:shd w:fill="auto" w:val="clear"/>
          <w:vertAlign w:val="baseline"/>
          <w:rtl w:val="0"/>
        </w:rPr>
        <w:t xml:space="preserve">Fixit 222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0712890625" w:line="240" w:lineRule="auto"/>
        <w:ind w:left="2426.7359161376953" w:right="0" w:firstLine="0"/>
        <w:jc w:val="left"/>
        <w:rPr>
          <w:rFonts w:ascii="Arial" w:cs="Arial" w:eastAsia="Arial" w:hAnsi="Arial"/>
          <w:b w:val="0"/>
          <w:bCs w:val="0"/>
          <w:i w:val="0"/>
          <w:iCs w:val="0"/>
          <w:smallCaps w:val="0"/>
          <w:strike w:val="0"/>
          <w:color w:val="231f2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2"/>
          <w:szCs w:val="22"/>
          <w:u w:val="none"/>
          <w:shd w:fill="auto" w:val="clear"/>
          <w:vertAlign w:val="baseline"/>
          <w:rtl w:val="0"/>
        </w:rPr>
        <w:t xml:space="preserve">Aerogel Enduit thermo-isolant haute performance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1.3037109375" w:line="239.9037265777588" w:lineRule="auto"/>
        <w:ind w:left="2438.1936645507812" w:right="134.156494140625" w:hanging="2379.5999145507812"/>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Utilisation: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Fixit 222 est un enduit thermo-isolant écologique pour la construction de l’habitat à l’intérieur et à  l’extérieur. Les supports adaptés sont les briques, les pierres silico-calcaires, la pierre naturelle,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0" w:right="247.736816406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la maçonnerie en moellons, pans de bois ainsi que le béton rugueux coffré. Le support doit être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0" w:right="204.1027832031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propre, sec et porteur. Les supports fortement ou irrégulièrement absorbants doivent être traités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39.9037265777588" w:lineRule="auto"/>
        <w:ind w:left="2438.553466796875" w:right="67.413330078125" w:hanging="5.3997802734375"/>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au préalable avec un prégiclage au ciment Fixit 211, Fixit 281 Calce Clima prégiclage ou Fixit 670  prégiclage chaux-ciment.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0" w:right="1184.45617675781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L’Aerogel enduit isolant haute performance est également applicable comme enduit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1420.6152343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d’assainissement si le support a été préalablement étanchéifiée contre l‘humidité.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84521484375" w:line="240" w:lineRule="auto"/>
        <w:ind w:left="58.773956298828125"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Propriétés: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Faible épaisseur d‘isolant avec coefficient U efficace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39.9037265777588" w:lineRule="auto"/>
        <w:ind w:left="2603.2537841796875" w:right="18.236083984375" w:hanging="167.04010009765625"/>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Ouvert à la diffusion et à la capillarité, donc pas de prolifération de moisissures, champignons et  algues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318359375" w:line="240" w:lineRule="auto"/>
        <w:ind w:left="2436.2137603759766"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Peut être mis en œuvre à la machine donc économique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976.55578613281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Applicable comme variantes d‘isolation de différents types à l‘intérieur et à l‘extérieur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2436.2137603759766"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Surface sans marques visibles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2436.2137603759766"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De belles reproductions de murs sont possibles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0631103515625" w:line="240" w:lineRule="auto"/>
        <w:ind w:left="58.41392517089844" w:right="0" w:firstLine="0"/>
        <w:jc w:val="left"/>
        <w:rPr>
          <w:rFonts w:ascii="Arial" w:cs="Arial" w:eastAsia="Arial" w:hAnsi="Arial"/>
          <w:b w:val="1"/>
          <w:bCs w:val="1"/>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Mise en œuvre: </w:t>
      </w:r>
    </w:p>
    <w:tbl>
      <w:tblPr>
        <w:tblStyle w:val="Table1"/>
        <w:tblW w:w="10194.724426269531" w:type="dxa"/>
        <w:jc w:val="left"/>
        <w:tblInd w:w="40.6339263916015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1.1801147460938"/>
        <w:gridCol w:w="7643.5443115234375"/>
        <w:tblGridChange w:id="0">
          <w:tblGrid>
            <w:gridCol w:w="2551.1801147460938"/>
            <w:gridCol w:w="7643.5443115234375"/>
          </w:tblGrid>
        </w:tblGridChange>
      </w:tblGrid>
      <w:tr>
        <w:trPr>
          <w:cantSplit w:val="0"/>
          <w:trHeight w:val="291.043701171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95997619628906" w:right="0" w:firstLine="0"/>
              <w:jc w:val="left"/>
              <w:rPr>
                <w:rFonts w:ascii="Arial" w:cs="Arial" w:eastAsia="Arial" w:hAnsi="Arial"/>
                <w:b w:val="1"/>
                <w:bCs w:val="1"/>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Données techniques</w:t>
            </w:r>
          </w:p>
        </w:tc>
      </w:tr>
      <w:tr>
        <w:trPr>
          <w:cantSplit w:val="0"/>
          <w:trHeight w:val="291.04614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67996215820312"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N° d’art.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2000634909</w:t>
            </w:r>
          </w:p>
        </w:tc>
      </w:tr>
      <w:tr>
        <w:trPr>
          <w:cantSplit w:val="0"/>
          <w:trHeight w:val="443.4643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1400146484375"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Type d‘emballage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tl w:val="0"/>
              </w:rPr>
            </w:r>
          </w:p>
        </w:tc>
      </w:tr>
      <w:tr>
        <w:trPr>
          <w:cantSplit w:val="0"/>
          <w:trHeight w:val="291.0437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219970703125"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Unités par emballage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30 unité/pal</w:t>
            </w:r>
          </w:p>
        </w:tc>
      </w:tr>
      <w:tr>
        <w:trPr>
          <w:cantSplit w:val="0"/>
          <w:trHeight w:val="291.04614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7.74002075195312"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Quantité par unité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50 L/unité</w:t>
            </w:r>
          </w:p>
        </w:tc>
      </w:tr>
      <w:tr>
        <w:trPr>
          <w:cantSplit w:val="0"/>
          <w:trHeight w:val="291.0437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Adjonction d‘eau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env. 12,5 L/sac</w:t>
            </w:r>
          </w:p>
        </w:tc>
      </w:tr>
      <w:tr>
        <w:trPr>
          <w:cantSplit w:val="0"/>
          <w:trHeight w:val="291.04614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00001525878906"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Consommation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env. 1 L/m²/mm</w:t>
            </w:r>
          </w:p>
        </w:tc>
      </w:tr>
      <w:tr>
        <w:trPr>
          <w:cantSplit w:val="0"/>
          <w:trHeight w:val="291.044311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86001586914062"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Délai de mise en œuvre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env. 30 min</w:t>
            </w:r>
          </w:p>
        </w:tc>
      </w:tr>
      <w:tr>
        <w:trPr>
          <w:cantSplit w:val="0"/>
          <w:trHeight w:val="291.045532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219970703125"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Épaisseur de couche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min. 30 - max. 150 mm</w:t>
            </w:r>
          </w:p>
        </w:tc>
      </w:tr>
      <w:tr>
        <w:trPr>
          <w:cantSplit w:val="0"/>
          <w:trHeight w:val="291.044311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32000732421875"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Masse volumique à sec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env. 175 kg/m³</w:t>
            </w:r>
          </w:p>
        </w:tc>
      </w:tr>
      <w:tr>
        <w:trPr>
          <w:cantSplit w:val="0"/>
          <w:trHeight w:val="723.04565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00001525878906"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Conductivité thermique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39.9037265777588" w:lineRule="auto"/>
              <w:ind w:left="97.55996704101562" w:right="326.0205078125" w:hanging="5.399932861328125"/>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λ10 (Certificat Empa 5214- 003132, du 06.09.2013)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0,026 W/mK</w:t>
            </w:r>
          </w:p>
        </w:tc>
      </w:tr>
      <w:tr>
        <w:trPr>
          <w:cantSplit w:val="0"/>
          <w:trHeight w:val="723.04412841796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00001525878906"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Conductivité thermique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39.90412712097168" w:lineRule="auto"/>
              <w:ind w:left="97.55996704101562" w:right="396.22039794921875" w:hanging="5.399932861328125"/>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λD (Certificat Empa 5214- 006016, du 11.07.2014)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0,0280 W/mK</w:t>
            </w:r>
          </w:p>
        </w:tc>
      </w:tr>
      <w:tr>
        <w:trPr>
          <w:cantSplit w:val="0"/>
          <w:trHeight w:val="291.04614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Diffusion de la vapeur d’eau µ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4–5</w:t>
            </w:r>
          </w:p>
        </w:tc>
      </w:tr>
    </w:tbl>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9393310546875"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Composition: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Liants : chaux hydraulique NHL 5, chaux hydratée, ciment blanc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2436.2137603759766"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Agrégats: granules d‘aérogel, agrégats minéraux légers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2331.4160156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Additifs : agent de rétention d’eau, entraîneur d’air, agent hydrofuge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99786376953125" w:line="239.90405559539795" w:lineRule="auto"/>
        <w:ind w:left="2432.2537231445312" w:right="427.357177734375" w:hanging="2377.9798889160156"/>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Généralités: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Observer les règles générales de la construction, les fiches respectives de l’association  suisse des entrepreneurs plâtriers-peintres ASEPP, la norme SIA 242 « Plâtrerie, crépissage,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2433.693618774414"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construction à sec » et les informations de cette fiche technique.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63623046875" w:line="240" w:lineRule="auto"/>
        <w:ind w:left="0" w:right="877.0520019531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Nous renvoyons en particulier à la notice ASEPP (n’existe qu’en allemand) «Verputzen,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391.7907714843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Wärmedämmen, Spachteln, Beschichten bei hohen und niedrigen Temperaturen» (= Enduire,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093994140625" w:line="240" w:lineRule="auto"/>
        <w:ind w:left="0" w:right="607.9333496093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isoler thermiquement, lisser, recouvrir à hautes et basses températures) et la notice WTA «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503.1384277343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Les crépis de chaux dans la conservation architecturale » (WTA : Groupe de travail technico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093994140625" w:line="240" w:lineRule="auto"/>
        <w:ind w:left="0" w:right="764.5153808593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scientifique pour la conservation des ouvrages et l‘entretien des monuments, association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2432.793655395508"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déclarée).</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0301818847656" w:line="240" w:lineRule="auto"/>
        <w:ind w:left="0" w:right="0" w:firstLine="0"/>
        <w:jc w:val="center"/>
        <w:rPr>
          <w:rFonts w:ascii="Arial" w:cs="Arial" w:eastAsia="Arial" w:hAnsi="Arial"/>
          <w:b w:val="0"/>
          <w:bCs w:val="0"/>
          <w:i w:val="0"/>
          <w:iCs w:val="0"/>
          <w:smallCaps w:val="0"/>
          <w:strike w:val="0"/>
          <w:color w:val="ffffff"/>
          <w:sz w:val="20"/>
          <w:szCs w:val="20"/>
          <w:u w:val="none"/>
          <w:shd w:fill="auto" w:val="clear"/>
          <w:vertAlign w:val="baseline"/>
        </w:rPr>
        <w:sectPr>
          <w:pgSz w:h="16820" w:w="11900" w:orient="portrait"/>
          <w:pgMar w:bottom="521.697998046875" w:top="1602.882080078125" w:left="804.7600555419922" w:right="790.811767578125" w:header="0" w:footer="720"/>
          <w:pgNumType w:start="1"/>
        </w:sectPr>
      </w:pPr>
      <w:r w:rsidDel="00000000" w:rsidR="00000000" w:rsidRPr="00000000">
        <w:rPr>
          <w:rFonts w:ascii="Arial" w:cs="Arial" w:eastAsia="Arial" w:hAnsi="Arial"/>
          <w:b w:val="0"/>
          <w:bCs w:val="0"/>
          <w:i w:val="0"/>
          <w:iCs w:val="0"/>
          <w:smallCaps w:val="0"/>
          <w:strike w:val="0"/>
          <w:color w:val="231f20"/>
          <w:sz w:val="23.333333333333336"/>
          <w:szCs w:val="23.333333333333336"/>
          <w:u w:val="none"/>
          <w:shd w:fill="auto" w:val="clear"/>
          <w:vertAlign w:val="superscript"/>
          <w:rtl w:val="0"/>
        </w:rPr>
        <w:t xml:space="preserve">Une entreprise du groupe FIXIT GRUPPE </w:t>
      </w:r>
      <w:r w:rsidDel="00000000" w:rsidR="00000000" w:rsidRPr="00000000">
        <w:rPr>
          <w:rFonts w:ascii="Arial" w:cs="Arial" w:eastAsia="Arial" w:hAnsi="Arial"/>
          <w:b w:val="0"/>
          <w:bCs w:val="0"/>
          <w:i w:val="0"/>
          <w:iCs w:val="0"/>
          <w:smallCaps w:val="0"/>
          <w:strike w:val="0"/>
          <w:color w:val="ffffff"/>
          <w:sz w:val="20"/>
          <w:szCs w:val="20"/>
          <w:u w:val="none"/>
          <w:shd w:fill="auto" w:val="clear"/>
          <w:vertAlign w:val="baseline"/>
          <w:rtl w:val="0"/>
        </w:rPr>
        <w:t xml:space="preserve">www.fixit.ch/fr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49278259277344" w:line="240" w:lineRule="auto"/>
        <w:ind w:left="0" w:right="0" w:firstLine="0"/>
        <w:jc w:val="left"/>
        <w:rPr>
          <w:rFonts w:ascii="Arial" w:cs="Arial" w:eastAsia="Arial" w:hAnsi="Arial"/>
          <w:b w:val="0"/>
          <w:bCs w:val="0"/>
          <w:i w:val="0"/>
          <w:iCs w:val="0"/>
          <w:smallCaps w:val="0"/>
          <w:strike w:val="0"/>
          <w:color w:val="231f2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4"/>
          <w:szCs w:val="14"/>
          <w:u w:val="none"/>
          <w:shd w:fill="auto" w:val="clear"/>
          <w:vertAlign w:val="baseline"/>
          <w:rtl w:val="0"/>
        </w:rPr>
        <w:t xml:space="preserve">Fiche technique (FT) Valide 22.05.2025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3997802734375" w:line="240" w:lineRule="auto"/>
        <w:ind w:left="0" w:right="0" w:firstLine="0"/>
        <w:jc w:val="left"/>
        <w:rPr>
          <w:rFonts w:ascii="Arial" w:cs="Arial" w:eastAsia="Arial" w:hAnsi="Arial"/>
          <w:b w:val="0"/>
          <w:bCs w:val="0"/>
          <w:i w:val="0"/>
          <w:iCs w:val="0"/>
          <w:smallCaps w:val="0"/>
          <w:strike w:val="0"/>
          <w:color w:val="231f20"/>
          <w:sz w:val="14"/>
          <w:szCs w:val="14"/>
          <w:u w:val="none"/>
          <w:shd w:fill="auto" w:val="clear"/>
          <w:vertAlign w:val="baseline"/>
        </w:rPr>
        <w:sectPr>
          <w:type w:val="continuous"/>
          <w:pgSz w:h="16820" w:w="11900" w:orient="portrait"/>
          <w:pgMar w:bottom="521.697998046875" w:top="1602.882080078125" w:left="805.1800537109375" w:right="808.86962890625" w:header="0" w:footer="720"/>
          <w:cols w:equalWidth="0" w:num="2">
            <w:col w:space="0" w:w="5160"/>
            <w:col w:space="0" w:w="5160"/>
          </w:cols>
        </w:sectPr>
      </w:pPr>
      <w:r w:rsidDel="00000000" w:rsidR="00000000" w:rsidRPr="00000000">
        <w:rPr>
          <w:rFonts w:ascii="Arial" w:cs="Arial" w:eastAsia="Arial" w:hAnsi="Arial"/>
          <w:b w:val="0"/>
          <w:bCs w:val="0"/>
          <w:i w:val="0"/>
          <w:iCs w:val="0"/>
          <w:smallCaps w:val="0"/>
          <w:strike w:val="0"/>
          <w:color w:val="231f20"/>
          <w:sz w:val="14"/>
          <w:szCs w:val="14"/>
          <w:u w:val="none"/>
          <w:shd w:fill="auto" w:val="clear"/>
          <w:vertAlign w:val="baseline"/>
          <w:rtl w:val="0"/>
        </w:rPr>
        <w:t xml:space="preserve">1/2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53.375930786133" w:right="0" w:firstLine="0"/>
        <w:jc w:val="left"/>
        <w:rPr>
          <w:rFonts w:ascii="Arial" w:cs="Arial" w:eastAsia="Arial" w:hAnsi="Arial"/>
          <w:b w:val="1"/>
          <w:bCs w:val="1"/>
          <w:i w:val="0"/>
          <w:iCs w:val="0"/>
          <w:smallCaps w:val="0"/>
          <w:strike w:val="0"/>
          <w:color w:val="231f2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36"/>
          <w:szCs w:val="36"/>
          <w:u w:val="none"/>
          <w:shd w:fill="auto" w:val="clear"/>
          <w:vertAlign w:val="baseline"/>
          <w:rtl w:val="0"/>
        </w:rPr>
        <w:t xml:space="preserve">Fixit 222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0712890625" w:line="240" w:lineRule="auto"/>
        <w:ind w:left="2426.7359161376953" w:right="0" w:firstLine="0"/>
        <w:jc w:val="left"/>
        <w:rPr>
          <w:rFonts w:ascii="Arial" w:cs="Arial" w:eastAsia="Arial" w:hAnsi="Arial"/>
          <w:b w:val="0"/>
          <w:bCs w:val="0"/>
          <w:i w:val="0"/>
          <w:iCs w:val="0"/>
          <w:smallCaps w:val="0"/>
          <w:strike w:val="0"/>
          <w:color w:val="231f2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2"/>
          <w:szCs w:val="22"/>
          <w:u w:val="none"/>
          <w:shd w:fill="auto" w:val="clear"/>
          <w:vertAlign w:val="baseline"/>
          <w:rtl w:val="0"/>
        </w:rPr>
        <w:t xml:space="preserve">Aerogel Enduit thermo-isolant haute performance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1.3037109375" w:line="239.90418434143066" w:lineRule="auto"/>
        <w:ind w:left="2429.9136352539062" w:right="43.795166015625" w:hanging="2371.499786376953"/>
        <w:jc w:val="both"/>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Mise en œuvre: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Mettre en œuvre et appliquer Fixit 222 avec une machine à enduire spécialement équipée pour le  crépi thermo-isolant sur le support préparé. Eviter les interruptions de travail prolongées. Lorsque  l‘épaisseur de couche demande une structuration multicouche, la couche d‘enduit précédente doit  toujours être rendue bien rugueuse avant le durcissement.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797607421875" w:line="239.9037265777588" w:lineRule="auto"/>
        <w:ind w:left="2432.7935791015625" w:right="694.315185546875" w:hanging="2383.3798217773438"/>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Traitement ultérieur: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Après la mise en œuvre des enduits à la chaux à l’intérieur, veiller à l’aération suffisante  des pièces. Les déshumidificateurs de chantiers sont inadaptés car ils peuvent engendrer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0" w:right="674.5153808593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des formations de fissures dans l’enduit isolant qui n’a pas encore pris. Lors de conditions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0" w:right="174.2956542968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météorologiques extrêmes, par exemple de hautes températures, un ensoleillement direct ou un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39.9037265777588" w:lineRule="auto"/>
        <w:ind w:left="2432.7938842773438" w:right="13.824462890625" w:hanging="4.50042724609375"/>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fort vent, prendre les mesures nécessaires pour protéger les couches fraîches de l’enduit thermo isolant (par exemple humidifier préalablement le support, ombrager, humidifier, protéger contre les  courants d’air, protéger contre la pluie battante, etc.). Après le durcissement et avant l’application  du crépi de finition, Fixit 222 doit être recouvert d’une couche d’égalisation resp. d’armature.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0" w:right="765.056152343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Celle-ci se compose de Fixit 493 pour la stabilisation de la surface et de Fixit 223 Mortier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1162109375" w:line="240" w:lineRule="auto"/>
        <w:ind w:left="0" w:right="585.2355957031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d’enrobage spécial avec l’insertion d’un treillis d’armature Fixit 8x8. Les joints de l’armature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2432.793960571289"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doivent se chevaucher d‘au moins 10 cm.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366455078125" w:line="240" w:lineRule="auto"/>
        <w:ind w:left="45.63392639160156" w:right="0" w:firstLine="0"/>
        <w:jc w:val="left"/>
        <w:rPr>
          <w:rFonts w:ascii="Arial" w:cs="Arial" w:eastAsia="Arial" w:hAnsi="Arial"/>
          <w:b w:val="1"/>
          <w:bCs w:val="1"/>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Valeur R pour Fixit 222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58.773956298828125" w:right="0" w:firstLine="0"/>
        <w:jc w:val="left"/>
        <w:rPr>
          <w:rFonts w:ascii="Arial" w:cs="Arial" w:eastAsia="Arial" w:hAnsi="Arial"/>
          <w:b w:val="1"/>
          <w:bCs w:val="1"/>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Enduit thermo-isolant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45.63392639160156" w:right="0" w:firstLine="0"/>
        <w:jc w:val="left"/>
        <w:rPr>
          <w:rFonts w:ascii="Arial" w:cs="Arial" w:eastAsia="Arial" w:hAnsi="Arial"/>
          <w:b w:val="1"/>
          <w:bCs w:val="1"/>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Aérogel </w:t>
      </w:r>
    </w:p>
    <w:tbl>
      <w:tblPr>
        <w:tblStyle w:val="Table2"/>
        <w:tblW w:w="10184.724426269531" w:type="dxa"/>
        <w:jc w:val="left"/>
        <w:tblInd w:w="35.6339263916015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7.716064453125"/>
        <w:gridCol w:w="791.7019653320312"/>
        <w:gridCol w:w="791.7001342773438"/>
        <w:gridCol w:w="791.7001342773438"/>
        <w:gridCol w:w="791.70166015625"/>
        <w:gridCol w:w="791.6998291015625"/>
        <w:gridCol w:w="791.700439453125"/>
        <w:gridCol w:w="791.70166015625"/>
        <w:gridCol w:w="791.6998291015625"/>
        <w:gridCol w:w="791.7022705078125"/>
        <w:gridCol w:w="791.700439453125"/>
        <w:tblGridChange w:id="0">
          <w:tblGrid>
            <w:gridCol w:w="2267.716064453125"/>
            <w:gridCol w:w="791.7019653320312"/>
            <w:gridCol w:w="791.7001342773438"/>
            <w:gridCol w:w="791.7001342773438"/>
            <w:gridCol w:w="791.70166015625"/>
            <w:gridCol w:w="791.6998291015625"/>
            <w:gridCol w:w="791.700439453125"/>
            <w:gridCol w:w="791.70166015625"/>
            <w:gridCol w:w="791.6998291015625"/>
            <w:gridCol w:w="791.7022705078125"/>
            <w:gridCol w:w="791.700439453125"/>
          </w:tblGrid>
        </w:tblGridChange>
      </w:tblGrid>
      <w:tr>
        <w:trPr>
          <w:cantSplit w:val="0"/>
          <w:trHeight w:val="723.04382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Eppaisseur (mm)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40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50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70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0.91308593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ca. 80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19.8668384552002" w:lineRule="auto"/>
              <w:ind w:left="113.1878662109375" w:right="67.2186279296875"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kg CO</w:t>
            </w:r>
            <w:r w:rsidDel="00000000" w:rsidR="00000000" w:rsidRPr="00000000">
              <w:rPr>
                <w:rFonts w:ascii="Arial" w:cs="Arial" w:eastAsia="Arial" w:hAnsi="Arial"/>
                <w:b w:val="0"/>
                <w:bCs w:val="0"/>
                <w:i w:val="0"/>
                <w:iCs w:val="0"/>
                <w:smallCaps w:val="0"/>
                <w:strike w:val="0"/>
                <w:color w:val="231f20"/>
                <w:sz w:val="17.49000072479248"/>
                <w:szCs w:val="17.49000072479248"/>
                <w:u w:val="none"/>
                <w:shd w:fill="auto" w:val="clear"/>
                <w:vertAlign w:val="subscript"/>
                <w:rtl w:val="0"/>
              </w:rPr>
              <w:t xml:space="preserve">2</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eq/kg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0.7800292968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ca. 90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19.86689567565918" w:lineRule="auto"/>
              <w:ind w:left="113.321533203125" w:right="67.2198486328125"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kg CO</w:t>
            </w:r>
            <w:r w:rsidDel="00000000" w:rsidR="00000000" w:rsidRPr="00000000">
              <w:rPr>
                <w:rFonts w:ascii="Arial" w:cs="Arial" w:eastAsia="Arial" w:hAnsi="Arial"/>
                <w:b w:val="0"/>
                <w:bCs w:val="0"/>
                <w:i w:val="0"/>
                <w:iCs w:val="0"/>
                <w:smallCaps w:val="0"/>
                <w:strike w:val="0"/>
                <w:color w:val="231f20"/>
                <w:sz w:val="17.49000072479248"/>
                <w:szCs w:val="17.49000072479248"/>
                <w:u w:val="none"/>
                <w:shd w:fill="auto" w:val="clear"/>
                <w:vertAlign w:val="subscript"/>
                <w:rtl w:val="0"/>
              </w:rPr>
              <w:t xml:space="preserve">2</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 eq/kg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100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110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120</w:t>
            </w:r>
          </w:p>
        </w:tc>
      </w:tr>
      <w:tr>
        <w:trPr>
          <w:cantSplit w:val="0"/>
          <w:trHeight w:val="291.04614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λD (W/mK)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0,028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0,028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0,028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0,028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0,028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0,028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0,028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0,028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0,028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0,028</w:t>
            </w:r>
          </w:p>
        </w:tc>
      </w:tr>
      <w:tr>
        <w:trPr>
          <w:cantSplit w:val="0"/>
          <w:trHeight w:val="291.0437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R (m²K/W)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1,071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1,429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1,786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2,143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2,500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2,857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3,214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3,571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3,929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4,285</w:t>
            </w:r>
          </w:p>
        </w:tc>
      </w:tr>
    </w:tbl>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7265777588" w:lineRule="auto"/>
        <w:ind w:left="2433.6935424804688" w:right="339.896240234375" w:hanging="2381.57958984375"/>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Stockage: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Stocker sur des rayonnages en bois, au sec. Peut être stocké pendant au moins 12 mois. Le  comportement de prise peut changer après le dépassement de la durée de stockage minimale.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338623046875" w:line="240" w:lineRule="auto"/>
        <w:ind w:left="54.09393310546875" w:right="0" w:firstLine="0"/>
        <w:jc w:val="left"/>
        <w:rPr>
          <w:rFonts w:ascii="Arial" w:cs="Arial" w:eastAsia="Arial" w:hAnsi="Arial"/>
          <w:b w:val="1"/>
          <w:bCs w:val="1"/>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Certificats: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26.7359161376953" w:right="0" w:firstLine="0"/>
        <w:jc w:val="left"/>
        <w:rPr>
          <w:rFonts w:ascii="Arial" w:cs="Arial" w:eastAsia="Arial" w:hAnsi="Arial"/>
          <w:b w:val="1"/>
          <w:bCs w:val="1"/>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Pr>
        <w:drawing>
          <wp:inline distB="19050" distT="19050" distL="19050" distR="19050">
            <wp:extent cx="432000" cy="2268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432000" cy="226800"/>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Pr>
        <w:drawing>
          <wp:inline distB="19050" distT="19050" distL="19050" distR="19050">
            <wp:extent cx="432000" cy="248400"/>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32000" cy="248400"/>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373046875" w:line="240" w:lineRule="auto"/>
        <w:ind w:left="45.63392639160156" w:right="0" w:firstLine="0"/>
        <w:jc w:val="left"/>
        <w:rPr>
          <w:rFonts w:ascii="Arial" w:cs="Arial" w:eastAsia="Arial" w:hAnsi="Arial"/>
          <w:b w:val="1"/>
          <w:bCs w:val="1"/>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Autres indications: </w:t>
      </w: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Pr>
        <w:drawing>
          <wp:inline distB="19050" distT="19050" distL="19050" distR="19050">
            <wp:extent cx="394200" cy="432000"/>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94200" cy="432000"/>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9827880859375" w:line="240" w:lineRule="auto"/>
        <w:ind w:left="58.773956298828125" w:right="0" w:firstLine="0"/>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Remarques particulières: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Non soumis au COV (Certificat Empa 5214-006387, du 1.7.2014).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290.5761718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Ne pas mettre en œuvre en dessous de +5 °C jusqu’à max. +30 °C (air et support). Pour éviter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684.0563964843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un séchage trop rapide et donc une forte fissuration de retrait, Fixit 222 doit être maintenu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63623046875" w:line="239.90405559539795" w:lineRule="auto"/>
        <w:ind w:left="2428.29345703125" w:right="83.936767578125" w:firstLine="10.260009765625"/>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humide durant au moins une semaine. Fixit 222 n‘est pas adapté comme support pour la pose de  faïences. N’appliquer que des crépis de finition et des peintures minéraux sur les surfaces.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385986328125" w:line="239.90405559539795" w:lineRule="auto"/>
        <w:ind w:left="2439.8135375976562" w:right="224.156494140625" w:hanging="2381.2197875976562"/>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18"/>
          <w:szCs w:val="18"/>
          <w:u w:val="none"/>
          <w:shd w:fill="auto" w:val="clear"/>
          <w:vertAlign w:val="baseline"/>
          <w:rtl w:val="0"/>
        </w:rPr>
        <w:t xml:space="preserve">Dispositions générales: </w:t>
      </w: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Cette fiche technique remplace toutes les versions précédentes de la fiche relative à ce produit.  Les données de cette fiche technique ont été rédigées soigneusement et consciencieusement,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0" w:right="553.195800781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sur la base des connaissances et de l‘expérience acquises à ce jour, et se rapportent à une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63623046875" w:line="240" w:lineRule="auto"/>
        <w:ind w:left="0" w:right="653.6364746093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application courante. Les données fournies sont sans garantie quant à leur exactitude et à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374.09545898437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leur exhaustivité et excluent toute responsabilité. Elles ne justifient également aucune relation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364.3762207031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juridique contractuelle ni aucune obligation secondaire. Les clients et utilisateurs restent seuls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63623046875" w:line="240" w:lineRule="auto"/>
        <w:ind w:left="0" w:right="313.433837890625" w:firstLine="0"/>
        <w:jc w:val="righ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responsables de vérifier que les produits sont adaptés à l‘utilisation envisagée. Vous trouverez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24658203125" w:line="239.9037265777588" w:lineRule="auto"/>
        <w:ind w:left="2432.2540283203125" w:right="93.656005859375" w:firstLine="5.93994140625"/>
        <w:jc w:val="left"/>
        <w:rPr>
          <w:rFonts w:ascii="Arial" w:cs="Arial" w:eastAsia="Arial" w:hAnsi="Arial"/>
          <w:b w:val="0"/>
          <w:bCs w:val="0"/>
          <w:i w:val="0"/>
          <w:iCs w:val="0"/>
          <w:smallCaps w:val="0"/>
          <w:strike w:val="0"/>
          <w:color w:val="231f2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8"/>
          <w:szCs w:val="18"/>
          <w:u w:val="none"/>
          <w:shd w:fill="auto" w:val="clear"/>
          <w:vertAlign w:val="baseline"/>
          <w:rtl w:val="0"/>
        </w:rPr>
        <w:t xml:space="preserve">l‘état actuel de nos fiches techniques sur notre site Internet ou vous pouvez les obtenir auprès du  service compétent.</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7.9122924804688" w:line="240" w:lineRule="auto"/>
        <w:ind w:left="0" w:right="0" w:firstLine="0"/>
        <w:jc w:val="center"/>
        <w:rPr>
          <w:rFonts w:ascii="Arial" w:cs="Arial" w:eastAsia="Arial" w:hAnsi="Arial"/>
          <w:b w:val="0"/>
          <w:bCs w:val="0"/>
          <w:i w:val="0"/>
          <w:iCs w:val="0"/>
          <w:smallCaps w:val="0"/>
          <w:strike w:val="0"/>
          <w:color w:val="ffffff"/>
          <w:sz w:val="20"/>
          <w:szCs w:val="20"/>
          <w:u w:val="none"/>
          <w:shd w:fill="auto" w:val="clear"/>
          <w:vertAlign w:val="baseline"/>
        </w:rPr>
        <w:sectPr>
          <w:type w:val="continuous"/>
          <w:pgSz w:h="16820" w:w="11900" w:orient="portrait"/>
          <w:pgMar w:bottom="521.697998046875" w:top="1602.882080078125" w:left="804.7600555419922" w:right="790.811767578125" w:header="0" w:footer="720"/>
          <w:cols w:equalWidth="0" w:num="1">
            <w:col w:space="0" w:w="10304.428176879883"/>
          </w:cols>
        </w:sectPr>
      </w:pPr>
      <w:r w:rsidDel="00000000" w:rsidR="00000000" w:rsidRPr="00000000">
        <w:rPr>
          <w:rFonts w:ascii="Arial" w:cs="Arial" w:eastAsia="Arial" w:hAnsi="Arial"/>
          <w:b w:val="0"/>
          <w:bCs w:val="0"/>
          <w:i w:val="0"/>
          <w:iCs w:val="0"/>
          <w:smallCaps w:val="0"/>
          <w:strike w:val="0"/>
          <w:color w:val="231f20"/>
          <w:sz w:val="23.333333333333336"/>
          <w:szCs w:val="23.333333333333336"/>
          <w:u w:val="none"/>
          <w:shd w:fill="auto" w:val="clear"/>
          <w:vertAlign w:val="superscript"/>
          <w:rtl w:val="0"/>
        </w:rPr>
        <w:t xml:space="preserve">Une entreprise du groupe FIXIT GRUPPE </w:t>
      </w:r>
      <w:r w:rsidDel="00000000" w:rsidR="00000000" w:rsidRPr="00000000">
        <w:rPr>
          <w:rFonts w:ascii="Arial" w:cs="Arial" w:eastAsia="Arial" w:hAnsi="Arial"/>
          <w:b w:val="0"/>
          <w:bCs w:val="0"/>
          <w:i w:val="0"/>
          <w:iCs w:val="0"/>
          <w:smallCaps w:val="0"/>
          <w:strike w:val="0"/>
          <w:color w:val="ffffff"/>
          <w:sz w:val="20"/>
          <w:szCs w:val="20"/>
          <w:u w:val="none"/>
          <w:shd w:fill="auto" w:val="clear"/>
          <w:vertAlign w:val="baseline"/>
          <w:rtl w:val="0"/>
        </w:rPr>
        <w:t xml:space="preserve">www.fixit.ch/fr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49278259277344" w:line="240" w:lineRule="auto"/>
        <w:ind w:left="0" w:right="0" w:firstLine="0"/>
        <w:jc w:val="left"/>
        <w:rPr>
          <w:rFonts w:ascii="Arial" w:cs="Arial" w:eastAsia="Arial" w:hAnsi="Arial"/>
          <w:b w:val="0"/>
          <w:bCs w:val="0"/>
          <w:i w:val="0"/>
          <w:iCs w:val="0"/>
          <w:smallCaps w:val="0"/>
          <w:strike w:val="0"/>
          <w:color w:val="231f2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4"/>
          <w:szCs w:val="14"/>
          <w:u w:val="none"/>
          <w:shd w:fill="auto" w:val="clear"/>
          <w:vertAlign w:val="baseline"/>
          <w:rtl w:val="0"/>
        </w:rPr>
        <w:t xml:space="preserve">Fiche technique (FT) Valide 22.05.2025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03997802734375" w:line="240" w:lineRule="auto"/>
        <w:ind w:left="0" w:right="0" w:firstLine="0"/>
        <w:jc w:val="left"/>
        <w:rPr>
          <w:rFonts w:ascii="Arial" w:cs="Arial" w:eastAsia="Arial" w:hAnsi="Arial"/>
          <w:b w:val="0"/>
          <w:bCs w:val="0"/>
          <w:i w:val="0"/>
          <w:iCs w:val="0"/>
          <w:smallCaps w:val="0"/>
          <w:strike w:val="0"/>
          <w:color w:val="231f20"/>
          <w:sz w:val="14"/>
          <w:szCs w:val="1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14"/>
          <w:szCs w:val="14"/>
          <w:u w:val="none"/>
          <w:shd w:fill="auto" w:val="clear"/>
          <w:vertAlign w:val="baseline"/>
          <w:rtl w:val="0"/>
        </w:rPr>
        <w:t xml:space="preserve">2/2 </w:t>
      </w:r>
    </w:p>
    <w:sectPr>
      <w:type w:val="continuous"/>
      <w:pgSz w:h="16820" w:w="11900" w:orient="portrait"/>
      <w:pgMar w:bottom="521.697998046875" w:top="1602.882080078125" w:left="805.1800537109375" w:right="813.121337890625" w:header="0" w:footer="720"/>
      <w:cols w:equalWidth="0" w:num="2">
        <w:col w:space="0" w:w="5160"/>
        <w:col w:space="0" w:w="516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