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1.49658203125" w:line="240" w:lineRule="auto"/>
        <w:ind w:left="3682.980060577392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.976177215576172"/>
          <w:szCs w:val="20.97617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.976177215576172"/>
          <w:szCs w:val="20.976177215576172"/>
          <w:u w:val="none"/>
          <w:shd w:fill="auto" w:val="clear"/>
          <w:vertAlign w:val="baseline"/>
          <w:rtl w:val="0"/>
        </w:rPr>
        <w:t xml:space="preserve">DONNÉES TECHNIQUES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4009811</wp:posOffset>
            </wp:positionH>
            <wp:positionV relativeFrom="paragraph">
              <wp:posOffset>-119862</wp:posOffset>
            </wp:positionV>
            <wp:extent cx="688661" cy="485472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8661" cy="4854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-273999</wp:posOffset>
            </wp:positionV>
            <wp:extent cx="1535997" cy="835774"/>
            <wp:effectExtent b="0" l="0" r="0" t="0"/>
            <wp:wrapSquare wrapText="right" distB="19050" distT="19050" distL="19050" distR="1905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5997" cy="8357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94970703125" w:line="240" w:lineRule="auto"/>
        <w:ind w:left="0" w:right="2982.42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ET LE MANUEL D'APPLICATION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0029296875" w:line="240" w:lineRule="auto"/>
        <w:ind w:left="0" w:right="335.800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14"/>
          <w:szCs w:val="14"/>
          <w:u w:val="none"/>
          <w:shd w:fill="auto" w:val="clear"/>
          <w:vertAlign w:val="baseline"/>
          <w:rtl w:val="0"/>
        </w:rPr>
        <w:t xml:space="preserve">EN 998-1 : 2018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22119140625" w:line="240" w:lineRule="auto"/>
        <w:ind w:left="0" w:right="1155.341796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8"/>
          <w:szCs w:val="28"/>
          <w:u w:val="none"/>
          <w:shd w:fill="auto" w:val="clear"/>
          <w:vertAlign w:val="baseline"/>
          <w:rtl w:val="0"/>
        </w:rPr>
        <w:t xml:space="preserve">COLLE BIO EN PÂTE 2 COMPOSANTS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-160768</wp:posOffset>
            </wp:positionV>
            <wp:extent cx="2280439" cy="3225719"/>
            <wp:effectExtent b="0" l="0" r="0" t="0"/>
            <wp:wrapSquare wrapText="right" distB="19050" distT="19050" distL="19050" distR="19050"/>
            <wp:docPr id="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0439" cy="32257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87.46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65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658"/>
          <w:sz w:val="24"/>
          <w:szCs w:val="24"/>
          <w:u w:val="none"/>
          <w:shd w:fill="auto" w:val="clear"/>
          <w:vertAlign w:val="baseline"/>
          <w:rtl w:val="0"/>
        </w:rPr>
        <w:t xml:space="preserve">(13 GP glue)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3.1787109375" w:line="244.04233932495117" w:lineRule="auto"/>
        <w:ind w:left="3947.3599243164062" w:right="-10" w:hanging="4.199829101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single"/>
          <w:shd w:fill="auto" w:val="clear"/>
          <w:vertAlign w:val="baseline"/>
          <w:rtl w:val="0"/>
        </w:rPr>
        <w:t xml:space="preserve">GORDILLO'S BIO PASTA 2C GLUE 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st composé d'un mélange de c h a u x grasse obtenue par  le processus de cuisson de calcaire maigre dans un four à bois millénaire et de trempe par  immersion, avec des agrégats siliceux et dolomitiques, de la fibre de cellulose et de la colle.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3701171875" w:line="240" w:lineRule="auto"/>
        <w:ind w:left="0" w:right="2341.4044189453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Excellente performance sous la céramique et la pierre naturelle.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72119140625" w:line="240" w:lineRule="auto"/>
        <w:ind w:left="3942.359943389892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Rendement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: 1kg/m2 à 1 mm d'épaisseur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80.401611328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Densité apparente du mortier sec durci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1750 +/- 50kg/m3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99658203125" w:line="240" w:lineRule="auto"/>
        <w:ind w:left="3950.36012649536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Taille des agrégats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0 - 0,5 mm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9.560546875" w:line="240" w:lineRule="auto"/>
        <w:ind w:left="0" w:right="1780.0006103515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.493900299072266"/>
          <w:szCs w:val="20.493900299072266"/>
          <w:u w:val="none"/>
          <w:shd w:fill="auto" w:val="clear"/>
          <w:vertAlign w:val="baseline"/>
        </w:rPr>
        <w:sectPr>
          <w:pgSz w:h="16840" w:w="11900" w:orient="portrait"/>
          <w:pgMar w:bottom="282.09999084472656" w:top="147.301025390625" w:left="196.63999557495117" w:right="350.198974609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.493900299072266"/>
          <w:szCs w:val="20.493900299072266"/>
          <w:u w:val="none"/>
          <w:shd w:fill="auto" w:val="clear"/>
          <w:vertAlign w:val="baseline"/>
          <w:rtl w:val="0"/>
        </w:rPr>
        <w:t xml:space="preserve">INDICATIONS POUR L'APPLICATION 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15771484375" w:line="244.04233932495117" w:lineRule="auto"/>
        <w:ind w:left="86.29142761230469" w:right="877.3086547851562" w:hanging="7.20001220703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SES PROPRI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 LUI PERMETTENT D'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Ê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TRE  UTILIS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É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POUR 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.3714599609375" w:line="244.04176712036133" w:lineRule="auto"/>
        <w:ind w:left="606.8914794921875" w:right="437.7099609375" w:hanging="262.891998291015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Revêtements sur plâtre pointillé, plaques de plâtre,  plâtre, etc.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.3717041015625" w:line="240" w:lineRule="auto"/>
        <w:ind w:left="343.999481201171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Revêtement pour la restauration et la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403564453125" w:line="240" w:lineRule="auto"/>
        <w:ind w:left="606.891479492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réhabilitation.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7396240234375" w:line="240" w:lineRule="auto"/>
        <w:ind w:left="343.999481201171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Pont articulé.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7396240234375" w:line="240" w:lineRule="auto"/>
        <w:ind w:left="343.999481201171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Systèmes SATE.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7396240234375" w:line="317.0130443572998" w:lineRule="auto"/>
        <w:ind w:left="343.9994812011719" w:right="762.70935058593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Adhésif ou revêtement dans les zones humides.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Adhésif pour carreaux de sol et de mur.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82763671875" w:line="238.96443843841553" w:lineRule="auto"/>
        <w:ind w:left="606.8914794921875" w:right="1133.1085205078125" w:hanging="263.892059326171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9.078784942626953"/>
          <w:szCs w:val="19.078784942626953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Capacité de nivellement élevée pour tous  les types de substrats capables.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2.4603271484375" w:line="240" w:lineRule="auto"/>
        <w:ind w:left="78.48991394042969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PROPRIÉTÉS 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3402099609375" w:line="284.0195846557617" w:lineRule="auto"/>
        <w:ind w:left="0" w:right="838.890075683593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Il absorbe le CO2 dans son processus de durcissement.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La chaux a des propriétés fongicides et bactéricides.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Préparation du support.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45324707031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Malléable lors de l'application.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5985107421875" w:line="244.03550148010254" w:lineRule="auto"/>
        <w:ind w:left="339.12994384765625" w:right="1159.4699096679688" w:hanging="339.129943847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Haute résistance mécanique tout en conservant sa  flexibilité.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6336669921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Bonne adhérence et thixotropie.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597900390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Pas de teneur en sels solubles.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6015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Très respirant.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597900390625" w:line="284.0195846557617" w:lineRule="auto"/>
        <w:ind w:left="0" w:right="1548.450317382812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Imperméable et perméable à la vapeur d'eau.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Faible conductivité thermique.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8524169921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Résistant au feu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9.1400146484375" w:line="258.25221061706543" w:lineRule="auto"/>
        <w:ind w:left="3.0899810791015625" w:right="1162.869873046875" w:firstLine="7.9199981689453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température ambiante et celle du support pendant  l'application ne doivent pas être inférieures à 5ºC et  supérieures à 35ºC.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836669921875" w:line="240" w:lineRule="auto"/>
        <w:ind w:left="57.829589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20.976177215576172"/>
          <w:szCs w:val="20.97617721557617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20.976177215576172"/>
          <w:szCs w:val="20.976177215576172"/>
          <w:u w:val="single"/>
          <w:shd w:fill="auto" w:val="clear"/>
          <w:vertAlign w:val="baseline"/>
          <w:rtl w:val="0"/>
        </w:rPr>
        <w:t xml:space="preserve">Préparation du support 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7694091796875" w:line="244.04233932495117" w:lineRule="auto"/>
        <w:ind w:left="243.455810546875" w:right="761.710205078125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Nettoyer le support en éliminant toute trace de  poussière, de liquide, d'écailles, de résidus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712158203125" w:line="240" w:lineRule="auto"/>
        <w:ind w:left="477.289428710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d'efflorescence, etc.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739501953125" w:line="260.29561042785645" w:lineRule="auto"/>
        <w:ind w:left="471.4892578125" w:right="181.51123046875" w:hanging="228.0334472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Humidifier le support un jour avant avec de l'eau non  pressurisée pour éviter un manque d'adhérence et des  fissures.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6070556640625" w:line="226.76961421966553" w:lineRule="auto"/>
        <w:ind w:left="477.2894287109375" w:right="36.31103515625" w:hanging="233.8336181640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Si le support est sec, humidifier la surface sans la saturer  d'eau à l'aide d'un pulvérisateur.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1.7657470703125" w:line="240" w:lineRule="auto"/>
        <w:ind w:left="50.4797363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  <w:rtl w:val="0"/>
        </w:rPr>
        <w:t xml:space="preserve">Exécution 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974853515625" w:line="238.970947265625" w:lineRule="auto"/>
        <w:ind w:left="488.3502197265625" w:right="302.850341796875" w:hanging="232.893676757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Mélanger le contenu du composant 1 avec le composant 2,  dans cet ordre.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87164306640625" w:line="238.97111892700195" w:lineRule="auto"/>
        <w:ind w:left="487.81005859375" w:right="492.9296875" w:hanging="232.35351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Pétrir jusqu'à l'obtention d'un mélange homogène. Si l'on  obtient une pâte très dense, ajouter de l'eau en petites  proportions afin de ne pas saturer le produit.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43170166015625" w:line="240" w:lineRule="auto"/>
        <w:ind w:left="0" w:right="88.389892578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 fonction de l'utilisation finale du produit, il est recommandé :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978637695312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8.532133102416992"/>
          <w:szCs w:val="18.532133102416992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Utilisation d'ADHÉSIFS : il est recommandé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56.430664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d'appliquer le produit à l'aide d'une truelle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0.830078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dentelée pour l'incorporation ultérieure de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7991943359375" w:line="240" w:lineRule="auto"/>
        <w:ind w:left="1133.38989257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 sols et les carrelages.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9783325195312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8.532133102416992"/>
          <w:szCs w:val="18.532133102416992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Utilisation comme pont de jonction : il est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3.53027343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recommandé de l'appliquer à l'aide d'une truelle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31.55029296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dentelée pour recevoir un enduit ultérieur ou une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7.810058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couche de peinture.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8016357421875" w:line="240" w:lineRule="auto"/>
        <w:ind w:left="0" w:right="690.469970703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 cas de revêtement final, talocher la surface.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7869873046875" w:line="240" w:lineRule="auto"/>
        <w:ind w:left="889.6209716796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8.532133102416992"/>
          <w:szCs w:val="18.532133102416992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Utilisation comme REVÊTEMENT : Il est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58.709716796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recommandé d'appliquer une première couche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798.1100463867188" w:right="858.20068359375" w:header="0" w:footer="720"/>
          <w:cols w:equalWidth="0" w:num="2">
            <w:col w:space="0" w:w="5140"/>
            <w:col w:space="0" w:w="514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semi-fluide, puis des couches successives.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799346923828125" w:line="221.15283966064453" w:lineRule="auto"/>
        <w:ind w:left="81.93998336791992" w:right="3170.6005859375" w:hanging="0.4199981689453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Gordillo's Cal de Morón, S.L.U. | CIF.- B90386533 |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mm d'épaisseur.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C/Hojiblanca, 8. 41530, Morón de la Frontera.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.2599906921386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Séville (Espagne) Téléphone (+34) 95 595 70 06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.459991455078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info@gordilloscaldemoron.com |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.999996185302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96.63999557495117" w:right="350.198974609375" w:header="0" w:footer="720"/>
          <w:cols w:equalWidth="0" w:num="1">
            <w:col w:space="0" w:w="11353.161029815674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www.gordilloscaldemoron.com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  <w:rtl w:val="0"/>
        </w:rPr>
        <w:t xml:space="preserve">Finition :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53564453125" w:line="260.2955532073974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Dans les environnements où les températures sont élevées,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 est  conseillé de mouiller la surface en pulvérisant de l'eau (jamais en  l'arrosant) pour une carbonatation contrôlée.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079345703125" w:line="260.2957820892334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Dans les environnements froids ou présentant des risques de gel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et de pluie,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 est conseillé de couvrir la zone de travail avec des  bâches de protection, en laissant de la place pour la  carbonatation du mortier.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862792968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POUR VOTRE 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CURIT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É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701171875" w:line="263.339080810546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 produit peut être irritant pour la peau, les  yeux et les voies respiratoires. Si tel est le cas,  rincer abondamment à l'eau pendant 15  minutes.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3515625" w:line="263.338651657104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L'utilisation de mesures de protection telles  que des gants, des lunettes ou un masque est  recommandée.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368652343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Tenir hors de portée des enfants.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660400390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926.9200134277344" w:right="1141.97509765625" w:header="0" w:footer="720"/>
          <w:cols w:equalWidth="0" w:num="2">
            <w:col w:space="0" w:w="4920"/>
            <w:col w:space="0" w:w="49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Produit ininflammable.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.436279296875" w:line="240" w:lineRule="auto"/>
        <w:ind w:left="708.159961700439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96.63999557495117" w:right="350.198974609375" w:header="0" w:footer="720"/>
          <w:cols w:equalWidth="0" w:num="1">
            <w:col w:space="0" w:w="11353.161029815674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*REMARQUE IMPORTANTE : les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mortiers de chaux ne doivent pas être utilisés en tant qu'engrais.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319580078125" w:line="260.29623985290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mouillés ou arrosés une fois qu'ils sont en place. Cela affaiblit leur  structure et nuit à leur ancrage dans le substrat, ce qui entraîne  leur affaissement et leur sablage.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.7375488281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est important de noter que le durcissement d'un mortier de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.664306640625" w:line="260.29623985290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909.1999816894531" w:right="1002.435302734375" w:header="0" w:footer="720"/>
          <w:cols w:equalWidth="0" w:num="2">
            <w:col w:space="0" w:w="5000"/>
            <w:col w:space="0" w:w="500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*Pour plus d'informations, voir la fiche de sécurité du  produit.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3.7939453125" w:line="237.67407417297363" w:lineRule="auto"/>
        <w:ind w:left="6561.56005859375" w:right="333.18115234375" w:hanging="5848.28002929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chaux se fait par absorption de CO2.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Avertissement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 instructions et prescriptions données  sont le résultat de l'expérience, de tests internes et de notre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361328125" w:line="240" w:lineRule="auto"/>
        <w:ind w:left="0" w:right="333.17993164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96.63999557495117" w:right="350.198974609375" w:header="0" w:footer="720"/>
          <w:cols w:equalWidth="0" w:num="1">
            <w:col w:space="0" w:w="11353.161029815674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savoir-faire. Avant d'utiliser le produit, l'applicateur doit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47998046875" w:line="240" w:lineRule="auto"/>
        <w:ind w:left="11.9000244140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PRÉSENTATION :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460205078125" w:line="260.29555320739746" w:lineRule="auto"/>
        <w:ind w:left="2.3600006103515625" w:right="409.8992919921875" w:firstLine="4.860000610351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Conditionnement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Composant 1 (Cube de chaux en pâte vieillie  x 5 kg) + Composant 2 (Sac de granulats x 13 kg)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.078857421875" w:line="240" w:lineRule="auto"/>
        <w:ind w:left="7.22000122070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Couleur naturelle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blanc écru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5999755859375" w:line="240" w:lineRule="auto"/>
        <w:ind w:left="62.9599761962890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STOCKAGE :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3599853515625" w:line="260.29589653015137" w:lineRule="auto"/>
        <w:ind w:left="0" w:right="446.458740234375" w:firstLine="5.220031738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Conserver dans leur emballage d'origine, convenablement  fermé, à l'abri du gel et éviter l'exposition directe à la lumière du  soleil et à l'eau.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077880859375" w:line="240" w:lineRule="auto"/>
        <w:ind w:left="11.880035400390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Durée maximale de stockage : 1 an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9.693603515625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1f1f"/>
          <w:sz w:val="24.592681884765625"/>
          <w:szCs w:val="24.59268188476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1f1f"/>
          <w:sz w:val="24.592681884765625"/>
          <w:szCs w:val="24.592681884765625"/>
          <w:u w:val="none"/>
          <w:shd w:fill="auto" w:val="clear"/>
          <w:vertAlign w:val="baseline"/>
          <w:rtl w:val="0"/>
        </w:rPr>
        <w:t xml:space="preserve">OUTILS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3.3399963378906" w:lineRule="auto"/>
        <w:ind w:left="597.6812744140625" w:right="39.580078125" w:firstLine="5.57983398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déterminer s'il convient ou non à l'usage prévu e t assume  toute responsabilité pouvant découler de son utilisation.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.5347900390625" w:line="263.3389663696289" w:lineRule="auto"/>
        <w:ind w:left="599.481201171875" w:right="41.558837890625" w:firstLine="3.77990722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056.1995697021484" w:right="683.380126953125" w:header="0" w:footer="720"/>
          <w:cols w:equalWidth="0" w:num="2">
            <w:col w:space="0" w:w="5100"/>
            <w:col w:space="0" w:w="510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Ces recommandations n'impliquent aucune garantie. Les  garanties du produit sont limitées  aux défauts de fabrication.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7.63916015625" w:line="240" w:lineRule="auto"/>
        <w:ind w:left="0" w:right="106.671142578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96.63999557495117" w:right="350.198974609375" w:header="0" w:footer="720"/>
          <w:cols w:equalWidth="0" w:num="1">
            <w:col w:space="0" w:w="11353.161029815674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796219" cy="726955"/>
            <wp:effectExtent b="0" l="0" r="0" t="0"/>
            <wp:docPr id="1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6219" cy="7269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840445" cy="724908"/>
            <wp:effectExtent b="0" l="0" r="0" t="0"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0445" cy="7249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92377" cy="742691"/>
            <wp:effectExtent b="0" l="0" r="0" t="0"/>
            <wp:docPr id="1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2377" cy="7426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49660" cy="727453"/>
            <wp:effectExtent b="0" l="0" r="0" t="0"/>
            <wp:docPr id="1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9660" cy="7274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200562" cy="764464"/>
            <wp:effectExtent b="0" l="0" r="0" t="0"/>
            <wp:docPr id="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562" cy="7644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30344" cy="783728"/>
            <wp:effectExtent b="0" l="0" r="0" t="0"/>
            <wp:docPr id="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0344" cy="783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Truelle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27.3252010345459"/>
          <w:szCs w:val="27.3252010345459"/>
          <w:u w:val="none"/>
          <w:shd w:fill="auto" w:val="clear"/>
          <w:vertAlign w:val="subscript"/>
          <w:rtl w:val="0"/>
        </w:rPr>
        <w:t xml:space="preserve">dentelée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Truelle en acier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27.3252010345459"/>
          <w:szCs w:val="27.3252010345459"/>
          <w:u w:val="none"/>
          <w:shd w:fill="auto" w:val="clear"/>
          <w:vertAlign w:val="subscript"/>
          <w:rtl w:val="0"/>
        </w:rPr>
        <w:t xml:space="preserve">lisse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Supports en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16070556640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polystyrène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1.57043457031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333333333333336"/>
          <w:szCs w:val="23.333333333333336"/>
          <w:u w:val="none"/>
          <w:shd w:fill="auto" w:val="clear"/>
          <w:vertAlign w:val="subscript"/>
          <w:rtl w:val="0"/>
        </w:rPr>
        <w:t xml:space="preserve">Entreprise partenaire de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Entreprise accréditée par :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04040527343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616635" cy="163449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6635" cy="1634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865901" cy="368501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901" cy="3685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428625" cy="638175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38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571500" cy="577214"/>
            <wp:effectExtent b="0" l="0" r="0" t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72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590550" cy="619125"/>
            <wp:effectExtent b="0" l="0" r="0" t="0"/>
            <wp:docPr id="1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3252258300781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Gordillo's Cal de Morón, S.L.U. | CIF.- B90386533 | 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C/Hojiblanca, 8. 41530, Morón de la Frontera. 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Séville (Espagne) Téléphone (+34) 95 595 70 06 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info@gordilloscaldemoron.com | 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www.gordilloscaldemoron.com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02490234375" w:line="221.0225915908813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Truelle en acier inoxydable.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604003906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Palaustre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Atomiseur </w:t>
      </w:r>
    </w:p>
    <w:sectPr>
      <w:type w:val="continuous"/>
      <w:pgSz w:h="16840" w:w="11900" w:orient="portrait"/>
      <w:pgMar w:bottom="282.09999084472656" w:top="147.301025390625" w:left="196.63999557495117" w:right="744.327392578125" w:header="0" w:footer="720"/>
      <w:cols w:equalWidth="0" w:num="3">
        <w:col w:space="0" w:w="3660"/>
        <w:col w:space="0" w:w="3660"/>
        <w:col w:space="0" w:w="36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12.png"/><Relationship Id="rId13" Type="http://schemas.openxmlformats.org/officeDocument/2006/relationships/image" Target="media/image13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2.png"/><Relationship Id="rId14" Type="http://schemas.openxmlformats.org/officeDocument/2006/relationships/image" Target="media/image14.png"/><Relationship Id="rId17" Type="http://schemas.openxmlformats.org/officeDocument/2006/relationships/image" Target="media/image6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image" Target="media/image8.png"/><Relationship Id="rId6" Type="http://schemas.openxmlformats.org/officeDocument/2006/relationships/image" Target="media/image1.png"/><Relationship Id="rId18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1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